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512D3" w14:textId="5382C3F8" w:rsidR="006D6072" w:rsidRPr="00100DB5" w:rsidRDefault="00835DAC" w:rsidP="00100DB5">
      <w:pPr>
        <w:jc w:val="center"/>
        <w:rPr>
          <w:b/>
          <w:bCs/>
          <w:sz w:val="28"/>
          <w:szCs w:val="28"/>
          <w:u w:val="single"/>
        </w:rPr>
      </w:pPr>
      <w:r w:rsidRPr="00100DB5">
        <w:rPr>
          <w:b/>
          <w:bCs/>
          <w:sz w:val="28"/>
          <w:szCs w:val="28"/>
          <w:u w:val="single"/>
        </w:rPr>
        <w:t>Testosterone, Estrogen, Progesterone.</w:t>
      </w:r>
    </w:p>
    <w:p w14:paraId="4398F35C" w14:textId="32C1A608" w:rsidR="00100DB5" w:rsidRPr="00565E69" w:rsidRDefault="00100DB5" w:rsidP="00100DB5">
      <w:pPr>
        <w:rPr>
          <w:rFonts w:ascii="Arial" w:hAnsi="Arial" w:cs="Arial"/>
          <w:sz w:val="21"/>
          <w:szCs w:val="21"/>
          <w:shd w:val="clear" w:color="auto" w:fill="FFFFFF"/>
        </w:rPr>
      </w:pPr>
      <w:r w:rsidRPr="00565E69">
        <w:t>-</w:t>
      </w:r>
      <w:r w:rsidRPr="00565E69">
        <w:rPr>
          <w:rFonts w:ascii="Arial" w:hAnsi="Arial" w:cs="Arial"/>
          <w:sz w:val="21"/>
          <w:szCs w:val="21"/>
          <w:shd w:val="clear" w:color="auto" w:fill="FFFFFF"/>
        </w:rPr>
        <w:t xml:space="preserve"> They are all examples of steroid hormones. What is a ‘steroid hormone’?</w:t>
      </w:r>
    </w:p>
    <w:p w14:paraId="071944F3" w14:textId="76256DB0" w:rsidR="00835DAC" w:rsidRPr="00565E69" w:rsidRDefault="002F2AAA">
      <w:pPr>
        <w:rPr>
          <w:rFonts w:ascii="Arial" w:hAnsi="Arial" w:cs="Arial"/>
          <w:sz w:val="21"/>
          <w:szCs w:val="21"/>
          <w:shd w:val="clear" w:color="auto" w:fill="FFFFFF"/>
        </w:rPr>
      </w:pPr>
      <w:r w:rsidRPr="00565E69">
        <w:t>(</w:t>
      </w:r>
      <w:r w:rsidR="00835DAC" w:rsidRPr="00565E69">
        <w:t xml:space="preserve">First of all, </w:t>
      </w:r>
      <w:r w:rsidR="00626540">
        <w:rPr>
          <w:rStyle w:val="Emphasis"/>
          <w:rFonts w:ascii="Arial" w:hAnsi="Arial" w:cs="Arial"/>
          <w:i w:val="0"/>
          <w:iCs w:val="0"/>
          <w:sz w:val="21"/>
          <w:szCs w:val="21"/>
          <w:shd w:val="clear" w:color="auto" w:fill="FFFFFF"/>
        </w:rPr>
        <w:t>e</w:t>
      </w:r>
      <w:r w:rsidR="00835DAC" w:rsidRPr="00565E69">
        <w:rPr>
          <w:rStyle w:val="Emphasis"/>
          <w:rFonts w:ascii="Arial" w:hAnsi="Arial" w:cs="Arial"/>
          <w:i w:val="0"/>
          <w:iCs w:val="0"/>
          <w:sz w:val="21"/>
          <w:szCs w:val="21"/>
          <w:shd w:val="clear" w:color="auto" w:fill="FFFFFF"/>
        </w:rPr>
        <w:t>strogen</w:t>
      </w:r>
      <w:r w:rsidR="00835DAC" w:rsidRPr="00565E69">
        <w:rPr>
          <w:rFonts w:ascii="Arial" w:hAnsi="Arial" w:cs="Arial"/>
          <w:sz w:val="21"/>
          <w:szCs w:val="21"/>
          <w:shd w:val="clear" w:color="auto" w:fill="FFFFFF"/>
        </w:rPr>
        <w:t xml:space="preserve"> is </w:t>
      </w:r>
      <w:proofErr w:type="gramStart"/>
      <w:r w:rsidR="00835DAC" w:rsidRPr="00565E69">
        <w:rPr>
          <w:rFonts w:ascii="Arial" w:hAnsi="Arial" w:cs="Arial"/>
          <w:sz w:val="21"/>
          <w:szCs w:val="21"/>
          <w:shd w:val="clear" w:color="auto" w:fill="FFFFFF"/>
        </w:rPr>
        <w:t>actually a</w:t>
      </w:r>
      <w:proofErr w:type="gramEnd"/>
      <w:r w:rsidR="00835DAC" w:rsidRPr="00565E69">
        <w:rPr>
          <w:rFonts w:ascii="Arial" w:hAnsi="Arial" w:cs="Arial"/>
          <w:sz w:val="21"/>
          <w:szCs w:val="21"/>
          <w:shd w:val="clear" w:color="auto" w:fill="FFFFFF"/>
        </w:rPr>
        <w:t xml:space="preserve"> group of three </w:t>
      </w:r>
      <w:r w:rsidR="00835DAC" w:rsidRPr="00565E69">
        <w:rPr>
          <w:rStyle w:val="Emphasis"/>
          <w:rFonts w:ascii="Arial" w:hAnsi="Arial" w:cs="Arial"/>
          <w:i w:val="0"/>
          <w:iCs w:val="0"/>
          <w:sz w:val="21"/>
          <w:szCs w:val="21"/>
          <w:shd w:val="clear" w:color="auto" w:fill="FFFFFF"/>
        </w:rPr>
        <w:t>steroid hormones Estradiol</w:t>
      </w:r>
      <w:r w:rsidRPr="00565E69">
        <w:rPr>
          <w:rStyle w:val="Emphasis"/>
          <w:rFonts w:ascii="Arial" w:hAnsi="Arial" w:cs="Arial"/>
          <w:i w:val="0"/>
          <w:iCs w:val="0"/>
          <w:sz w:val="21"/>
          <w:szCs w:val="21"/>
          <w:shd w:val="clear" w:color="auto" w:fill="FFFFFF"/>
        </w:rPr>
        <w:t xml:space="preserve"> (also called 17-beta-estradiol)</w:t>
      </w:r>
      <w:r w:rsidR="00835DAC" w:rsidRPr="00565E69">
        <w:rPr>
          <w:rFonts w:ascii="Arial" w:hAnsi="Arial" w:cs="Arial"/>
          <w:sz w:val="21"/>
          <w:szCs w:val="21"/>
          <w:shd w:val="clear" w:color="auto" w:fill="FFFFFF"/>
        </w:rPr>
        <w:t>, Estrone, and Estriol.</w:t>
      </w:r>
      <w:r w:rsidRPr="00565E69">
        <w:rPr>
          <w:rFonts w:ascii="Arial" w:hAnsi="Arial" w:cs="Arial"/>
          <w:sz w:val="21"/>
          <w:szCs w:val="21"/>
          <w:shd w:val="clear" w:color="auto" w:fill="FFFFFF"/>
        </w:rPr>
        <w:t xml:space="preserve"> Generally, when someone mentions estrogen, they are referring to estradiol. If you were to be talking about ‘estrogen replacement therapy’ </w:t>
      </w:r>
      <w:proofErr w:type="gramStart"/>
      <w:r w:rsidRPr="00565E69">
        <w:rPr>
          <w:rFonts w:ascii="Arial" w:hAnsi="Arial" w:cs="Arial"/>
          <w:sz w:val="21"/>
          <w:szCs w:val="21"/>
          <w:shd w:val="clear" w:color="auto" w:fill="FFFFFF"/>
        </w:rPr>
        <w:t>you’d</w:t>
      </w:r>
      <w:proofErr w:type="gramEnd"/>
      <w:r w:rsidRPr="00565E69">
        <w:rPr>
          <w:rFonts w:ascii="Arial" w:hAnsi="Arial" w:cs="Arial"/>
          <w:sz w:val="21"/>
          <w:szCs w:val="21"/>
          <w:shd w:val="clear" w:color="auto" w:fill="FFFFFF"/>
        </w:rPr>
        <w:t xml:space="preserve"> be talking about ‘estradiol’.)</w:t>
      </w:r>
    </w:p>
    <w:p w14:paraId="6AB0DC13" w14:textId="26AA0AC0" w:rsidR="00835DAC" w:rsidRPr="00565E69" w:rsidRDefault="00835DAC">
      <w:pPr>
        <w:rPr>
          <w:rFonts w:ascii="Arial" w:hAnsi="Arial" w:cs="Arial"/>
          <w:sz w:val="21"/>
          <w:szCs w:val="21"/>
          <w:shd w:val="clear" w:color="auto" w:fill="FFFFFF"/>
        </w:rPr>
      </w:pPr>
      <w:r w:rsidRPr="00565E69">
        <w:rPr>
          <w:rFonts w:ascii="Arial" w:hAnsi="Arial" w:cs="Arial"/>
          <w:sz w:val="21"/>
          <w:szCs w:val="21"/>
          <w:shd w:val="clear" w:color="auto" w:fill="FFFFFF"/>
        </w:rPr>
        <w:t>-The</w:t>
      </w:r>
      <w:r w:rsidR="00100DB5" w:rsidRPr="00565E69">
        <w:rPr>
          <w:rFonts w:ascii="Arial" w:hAnsi="Arial" w:cs="Arial"/>
          <w:sz w:val="21"/>
          <w:szCs w:val="21"/>
          <w:shd w:val="clear" w:color="auto" w:fill="FFFFFF"/>
        </w:rPr>
        <w:t xml:space="preserve"> steroid hormones</w:t>
      </w:r>
      <w:r w:rsidRPr="00565E69">
        <w:rPr>
          <w:rFonts w:ascii="Arial" w:hAnsi="Arial" w:cs="Arial"/>
          <w:sz w:val="21"/>
          <w:szCs w:val="21"/>
          <w:shd w:val="clear" w:color="auto" w:fill="FFFFFF"/>
        </w:rPr>
        <w:t xml:space="preserve"> are all derived from cholesterol. The enzymes that produce steroid hormones from cholesterol are found in the ER or mitochondria.</w:t>
      </w:r>
    </w:p>
    <w:p w14:paraId="539F597A" w14:textId="21AE4268" w:rsidR="00835DAC" w:rsidRPr="00565E69" w:rsidRDefault="00835DAC">
      <w:pPr>
        <w:rPr>
          <w:rFonts w:ascii="Arial" w:hAnsi="Arial" w:cs="Arial"/>
          <w:sz w:val="21"/>
          <w:szCs w:val="21"/>
          <w:shd w:val="clear" w:color="auto" w:fill="FFFFFF"/>
        </w:rPr>
      </w:pPr>
      <w:r w:rsidRPr="00565E69">
        <w:rPr>
          <w:rFonts w:ascii="Arial" w:hAnsi="Arial" w:cs="Arial"/>
          <w:sz w:val="21"/>
          <w:szCs w:val="21"/>
          <w:shd w:val="clear" w:color="auto" w:fill="FFFFFF"/>
        </w:rPr>
        <w:t>-Steroid hormones are lipid soluble and so are freely permeable to membranes and are not stored in cells.</w:t>
      </w:r>
    </w:p>
    <w:p w14:paraId="35366367" w14:textId="280B8682" w:rsidR="00835DAC" w:rsidRPr="00565E69" w:rsidRDefault="00835DAC">
      <w:pPr>
        <w:rPr>
          <w:rFonts w:ascii="Arial" w:hAnsi="Arial" w:cs="Arial"/>
          <w:sz w:val="21"/>
          <w:szCs w:val="21"/>
          <w:shd w:val="clear" w:color="auto" w:fill="FFFFFF"/>
        </w:rPr>
      </w:pPr>
      <w:r w:rsidRPr="00565E69">
        <w:rPr>
          <w:rFonts w:ascii="Arial" w:hAnsi="Arial" w:cs="Arial"/>
          <w:sz w:val="21"/>
          <w:szCs w:val="21"/>
          <w:shd w:val="clear" w:color="auto" w:fill="FFFFFF"/>
        </w:rPr>
        <w:t>-Steroid hormones are not packaged but are synthesized and immediately released.</w:t>
      </w:r>
    </w:p>
    <w:p w14:paraId="5D33F773" w14:textId="69F6FC56" w:rsidR="00835DAC" w:rsidRPr="00565E69" w:rsidRDefault="00835DAC">
      <w:pPr>
        <w:rPr>
          <w:rFonts w:ascii="Arial" w:hAnsi="Arial" w:cs="Arial"/>
          <w:sz w:val="21"/>
          <w:szCs w:val="21"/>
          <w:shd w:val="clear" w:color="auto" w:fill="FFFFFF"/>
        </w:rPr>
      </w:pPr>
      <w:r w:rsidRPr="00565E69">
        <w:rPr>
          <w:rFonts w:ascii="Arial" w:hAnsi="Arial" w:cs="Arial"/>
          <w:sz w:val="21"/>
          <w:szCs w:val="21"/>
          <w:shd w:val="clear" w:color="auto" w:fill="FFFFFF"/>
        </w:rPr>
        <w:t xml:space="preserve">-They are not water </w:t>
      </w:r>
      <w:proofErr w:type="gramStart"/>
      <w:r w:rsidRPr="00565E69">
        <w:rPr>
          <w:rFonts w:ascii="Arial" w:hAnsi="Arial" w:cs="Arial"/>
          <w:sz w:val="21"/>
          <w:szCs w:val="21"/>
          <w:shd w:val="clear" w:color="auto" w:fill="FFFFFF"/>
        </w:rPr>
        <w:t>soluble</w:t>
      </w:r>
      <w:proofErr w:type="gramEnd"/>
      <w:r w:rsidRPr="00565E69">
        <w:rPr>
          <w:rFonts w:ascii="Arial" w:hAnsi="Arial" w:cs="Arial"/>
          <w:sz w:val="21"/>
          <w:szCs w:val="21"/>
          <w:shd w:val="clear" w:color="auto" w:fill="FFFFFF"/>
        </w:rPr>
        <w:t xml:space="preserve"> so they have to be carried in the blood bound (complexed) to specific binding globulins.</w:t>
      </w:r>
    </w:p>
    <w:p w14:paraId="433B670D" w14:textId="4353D583" w:rsidR="00835DAC" w:rsidRPr="00565E69" w:rsidRDefault="00835DAC">
      <w:pPr>
        <w:rPr>
          <w:rFonts w:ascii="Arial" w:hAnsi="Arial" w:cs="Arial"/>
          <w:sz w:val="21"/>
          <w:szCs w:val="21"/>
          <w:shd w:val="clear" w:color="auto" w:fill="FFFFFF"/>
        </w:rPr>
      </w:pPr>
      <w:r w:rsidRPr="00565E69">
        <w:rPr>
          <w:rFonts w:ascii="Arial" w:hAnsi="Arial" w:cs="Arial"/>
          <w:sz w:val="21"/>
          <w:szCs w:val="21"/>
          <w:shd w:val="clear" w:color="auto" w:fill="FFFFFF"/>
        </w:rPr>
        <w:t>-Steroid hormones enter the target cell by simple diffusion across the plasma membrane where they bind to receptors either in the cytoplasm or nucleus.</w:t>
      </w:r>
    </w:p>
    <w:p w14:paraId="6774E462" w14:textId="109277BE" w:rsidR="00835DAC" w:rsidRPr="00565E69" w:rsidRDefault="00835DAC">
      <w:pPr>
        <w:rPr>
          <w:rFonts w:ascii="Arial" w:hAnsi="Arial" w:cs="Arial"/>
          <w:sz w:val="21"/>
          <w:szCs w:val="21"/>
          <w:shd w:val="clear" w:color="auto" w:fill="FFFFFF"/>
        </w:rPr>
      </w:pPr>
      <w:r w:rsidRPr="00565E69">
        <w:rPr>
          <w:rFonts w:ascii="Arial" w:hAnsi="Arial" w:cs="Arial"/>
          <w:sz w:val="21"/>
          <w:szCs w:val="21"/>
          <w:shd w:val="clear" w:color="auto" w:fill="FFFFFF"/>
        </w:rPr>
        <w:t>-When the hormone binds to the receptor this creates a new molecule that is a DNA binding protein.</w:t>
      </w:r>
    </w:p>
    <w:p w14:paraId="5E087C1A" w14:textId="60FACE3C" w:rsidR="00835DAC" w:rsidRPr="00565E69" w:rsidRDefault="00835DAC">
      <w:pPr>
        <w:rPr>
          <w:rFonts w:ascii="Arial" w:hAnsi="Arial" w:cs="Arial"/>
          <w:sz w:val="21"/>
          <w:szCs w:val="21"/>
          <w:shd w:val="clear" w:color="auto" w:fill="FFFFFF"/>
        </w:rPr>
      </w:pPr>
      <w:r w:rsidRPr="00565E69">
        <w:rPr>
          <w:rFonts w:ascii="Arial" w:hAnsi="Arial" w:cs="Arial"/>
          <w:sz w:val="21"/>
          <w:szCs w:val="21"/>
          <w:shd w:val="clear" w:color="auto" w:fill="FFFFFF"/>
        </w:rPr>
        <w:t>-This DNA binding protein binds to regions of the genome turning on transcription and then followed by translation of proteins that will cause the effects for the cell.</w:t>
      </w:r>
    </w:p>
    <w:p w14:paraId="10C6B9C7" w14:textId="22F3EB30" w:rsidR="002F2AAA" w:rsidRDefault="002F2AAA" w:rsidP="002F2AAA">
      <w:pPr>
        <w:jc w:val="center"/>
        <w:rPr>
          <w:rFonts w:ascii="Arial" w:hAnsi="Arial" w:cs="Arial"/>
          <w:color w:val="4D5156"/>
          <w:sz w:val="21"/>
          <w:szCs w:val="21"/>
          <w:shd w:val="clear" w:color="auto" w:fill="FFFFFF"/>
        </w:rPr>
      </w:pPr>
      <w:r>
        <w:rPr>
          <w:noProof/>
        </w:rPr>
        <w:drawing>
          <wp:inline distT="0" distB="0" distL="0" distR="0" wp14:anchorId="391F0630" wp14:editId="763D2651">
            <wp:extent cx="4105275" cy="4048125"/>
            <wp:effectExtent l="19050" t="19050" r="28575" b="28575"/>
            <wp:docPr id="2" name="Picture 2" descr="Steroid Hormones | SBI4U 2013 Resourc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roid Hormones | SBI4U 2013 Resource Gui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05275" cy="4048125"/>
                    </a:xfrm>
                    <a:prstGeom prst="rect">
                      <a:avLst/>
                    </a:prstGeom>
                    <a:noFill/>
                    <a:ln w="12700">
                      <a:solidFill>
                        <a:schemeClr val="tx1"/>
                      </a:solidFill>
                    </a:ln>
                  </pic:spPr>
                </pic:pic>
              </a:graphicData>
            </a:graphic>
          </wp:inline>
        </w:drawing>
      </w:r>
    </w:p>
    <w:p w14:paraId="02924A5C" w14:textId="2072D27D" w:rsidR="002F2AAA" w:rsidRDefault="00565E69" w:rsidP="002F2AAA">
      <w:pPr>
        <w:jc w:val="center"/>
        <w:rPr>
          <w:rFonts w:ascii="Arial" w:hAnsi="Arial" w:cs="Arial"/>
          <w:color w:val="4D5156"/>
          <w:sz w:val="21"/>
          <w:szCs w:val="21"/>
          <w:shd w:val="clear" w:color="auto" w:fill="FFFFFF"/>
        </w:rPr>
      </w:pPr>
      <w:r>
        <w:rPr>
          <w:noProof/>
        </w:rPr>
        <w:lastRenderedPageBreak/>
        <w:drawing>
          <wp:inline distT="0" distB="0" distL="0" distR="0" wp14:anchorId="49189DB6" wp14:editId="7683A203">
            <wp:extent cx="5800725" cy="4355090"/>
            <wp:effectExtent l="19050" t="19050" r="9525" b="26670"/>
            <wp:docPr id="4" name="Picture 4" descr="hormones: mechanism amd a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mones: mechanism amd actio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3111" cy="4371897"/>
                    </a:xfrm>
                    <a:prstGeom prst="rect">
                      <a:avLst/>
                    </a:prstGeom>
                    <a:noFill/>
                    <a:ln w="12700">
                      <a:solidFill>
                        <a:schemeClr val="tx1"/>
                      </a:solidFill>
                    </a:ln>
                  </pic:spPr>
                </pic:pic>
              </a:graphicData>
            </a:graphic>
          </wp:inline>
        </w:drawing>
      </w:r>
    </w:p>
    <w:p w14:paraId="549E4C51" w14:textId="65D87164" w:rsidR="00100DB5" w:rsidRPr="00565E69" w:rsidRDefault="00100DB5">
      <w:pPr>
        <w:rPr>
          <w:rFonts w:ascii="Arial" w:hAnsi="Arial" w:cs="Arial"/>
          <w:sz w:val="21"/>
          <w:szCs w:val="21"/>
          <w:shd w:val="clear" w:color="auto" w:fill="FFFFFF"/>
        </w:rPr>
      </w:pPr>
      <w:r w:rsidRPr="00565E69">
        <w:rPr>
          <w:rFonts w:ascii="Arial" w:hAnsi="Arial" w:cs="Arial"/>
          <w:sz w:val="21"/>
          <w:szCs w:val="21"/>
          <w:shd w:val="clear" w:color="auto" w:fill="FFFFFF"/>
        </w:rPr>
        <w:t xml:space="preserve">Below is the famous diagram showing the pathways to synthesize the steroid hormones. By this time in your life, you are not afraid or intimidated by a diagram such as this one. Give it a minute. You do not need memorize </w:t>
      </w:r>
      <w:proofErr w:type="gramStart"/>
      <w:r w:rsidRPr="00565E69">
        <w:rPr>
          <w:rFonts w:ascii="Arial" w:hAnsi="Arial" w:cs="Arial"/>
          <w:sz w:val="21"/>
          <w:szCs w:val="21"/>
          <w:shd w:val="clear" w:color="auto" w:fill="FFFFFF"/>
        </w:rPr>
        <w:t>it</w:t>
      </w:r>
      <w:proofErr w:type="gramEnd"/>
      <w:r w:rsidRPr="00565E69">
        <w:rPr>
          <w:rFonts w:ascii="Arial" w:hAnsi="Arial" w:cs="Arial"/>
          <w:sz w:val="21"/>
          <w:szCs w:val="21"/>
          <w:shd w:val="clear" w:color="auto" w:fill="FFFFFF"/>
        </w:rPr>
        <w:t xml:space="preserve"> but you do need to be able to interpret it. As you look it over, you see an old friend, aldosterone. Aldosterone is a steroid hormone made from cholesterol. Cortisol is produced from cholesterol. </w:t>
      </w:r>
      <w:proofErr w:type="gramStart"/>
      <w:r w:rsidRPr="00565E69">
        <w:rPr>
          <w:rFonts w:ascii="Arial" w:hAnsi="Arial" w:cs="Arial"/>
          <w:sz w:val="21"/>
          <w:szCs w:val="21"/>
          <w:shd w:val="clear" w:color="auto" w:fill="FFFFFF"/>
        </w:rPr>
        <w:t>We’ll</w:t>
      </w:r>
      <w:proofErr w:type="gramEnd"/>
      <w:r w:rsidRPr="00565E69">
        <w:rPr>
          <w:rFonts w:ascii="Arial" w:hAnsi="Arial" w:cs="Arial"/>
          <w:sz w:val="21"/>
          <w:szCs w:val="21"/>
          <w:shd w:val="clear" w:color="auto" w:fill="FFFFFF"/>
        </w:rPr>
        <w:t xml:space="preserve"> be talking about it later but I’m sure you’ve heard of it. But now </w:t>
      </w:r>
      <w:proofErr w:type="gramStart"/>
      <w:r w:rsidRPr="00565E69">
        <w:rPr>
          <w:rFonts w:ascii="Arial" w:hAnsi="Arial" w:cs="Arial"/>
          <w:sz w:val="21"/>
          <w:szCs w:val="21"/>
          <w:shd w:val="clear" w:color="auto" w:fill="FFFFFF"/>
        </w:rPr>
        <w:t>we’re</w:t>
      </w:r>
      <w:proofErr w:type="gramEnd"/>
      <w:r w:rsidRPr="00565E69">
        <w:rPr>
          <w:rFonts w:ascii="Arial" w:hAnsi="Arial" w:cs="Arial"/>
          <w:sz w:val="21"/>
          <w:szCs w:val="21"/>
          <w:shd w:val="clear" w:color="auto" w:fill="FFFFFF"/>
        </w:rPr>
        <w:t xml:space="preserve"> talking about: ‘estrogen</w:t>
      </w:r>
      <w:r w:rsidR="002F2AAA" w:rsidRPr="00565E69">
        <w:rPr>
          <w:rFonts w:ascii="Arial" w:hAnsi="Arial" w:cs="Arial"/>
          <w:sz w:val="21"/>
          <w:szCs w:val="21"/>
          <w:shd w:val="clear" w:color="auto" w:fill="FFFFFF"/>
        </w:rPr>
        <w:t xml:space="preserve">’ = ‘estradiol’ = ’17-beta-estradiol’; progesterone; and testosterone. Can you find them? Easy, over on the right. What can make this diagram threatening is because as </w:t>
      </w:r>
      <w:proofErr w:type="gramStart"/>
      <w:r w:rsidR="002F2AAA" w:rsidRPr="00565E69">
        <w:rPr>
          <w:rFonts w:ascii="Arial" w:hAnsi="Arial" w:cs="Arial"/>
          <w:sz w:val="21"/>
          <w:szCs w:val="21"/>
          <w:shd w:val="clear" w:color="auto" w:fill="FFFFFF"/>
        </w:rPr>
        <w:t>you’ll</w:t>
      </w:r>
      <w:proofErr w:type="gramEnd"/>
      <w:r w:rsidR="002F2AAA" w:rsidRPr="00565E69">
        <w:rPr>
          <w:rFonts w:ascii="Arial" w:hAnsi="Arial" w:cs="Arial"/>
          <w:sz w:val="21"/>
          <w:szCs w:val="21"/>
          <w:shd w:val="clear" w:color="auto" w:fill="FFFFFF"/>
        </w:rPr>
        <w:t xml:space="preserve"> notice there are more than one pathway to synthesize some of these molecules (the hormones themselves and their precursor molecules). You might be able to use the proper enzymes to move to the right and then down or move down and then to the right. </w:t>
      </w:r>
    </w:p>
    <w:p w14:paraId="5702D65F" w14:textId="32EB42A7" w:rsidR="000B23F7" w:rsidRDefault="000B23F7" w:rsidP="00565E69">
      <w:pPr>
        <w:rPr>
          <w:rFonts w:ascii="Arial" w:hAnsi="Arial" w:cs="Arial"/>
          <w:color w:val="4D5156"/>
          <w:sz w:val="21"/>
          <w:szCs w:val="21"/>
          <w:shd w:val="clear" w:color="auto" w:fill="FFFFFF"/>
        </w:rPr>
      </w:pPr>
      <w:r>
        <w:rPr>
          <w:noProof/>
        </w:rPr>
        <w:drawing>
          <wp:inline distT="0" distB="0" distL="0" distR="0" wp14:anchorId="2BF4576F" wp14:editId="73740167">
            <wp:extent cx="6858000" cy="2856230"/>
            <wp:effectExtent l="0" t="0" r="0" b="1270"/>
            <wp:docPr id="1" name="Picture 1" descr="Adrenal gland steroid hormone biochemical pathways.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enal gland steroid hormone biochemical pathways. | Downloa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2856230"/>
                    </a:xfrm>
                    <a:prstGeom prst="rect">
                      <a:avLst/>
                    </a:prstGeom>
                    <a:noFill/>
                    <a:ln>
                      <a:noFill/>
                    </a:ln>
                  </pic:spPr>
                </pic:pic>
              </a:graphicData>
            </a:graphic>
          </wp:inline>
        </w:drawing>
      </w:r>
    </w:p>
    <w:p w14:paraId="353C9F42" w14:textId="70E95C04" w:rsidR="00C41008" w:rsidRPr="002A5F3F" w:rsidRDefault="002F2AAA">
      <w:pPr>
        <w:rPr>
          <w:rFonts w:ascii="Arial" w:hAnsi="Arial" w:cs="Arial"/>
          <w:sz w:val="21"/>
          <w:szCs w:val="21"/>
          <w:shd w:val="clear" w:color="auto" w:fill="FFFFFF"/>
        </w:rPr>
      </w:pPr>
      <w:proofErr w:type="gramStart"/>
      <w:r w:rsidRPr="00565E69">
        <w:rPr>
          <w:rFonts w:ascii="Arial" w:hAnsi="Arial" w:cs="Arial"/>
          <w:sz w:val="21"/>
          <w:szCs w:val="21"/>
          <w:shd w:val="clear" w:color="auto" w:fill="FFFFFF"/>
        </w:rPr>
        <w:lastRenderedPageBreak/>
        <w:t>Let’s</w:t>
      </w:r>
      <w:proofErr w:type="gramEnd"/>
      <w:r w:rsidRPr="00565E69">
        <w:rPr>
          <w:rFonts w:ascii="Arial" w:hAnsi="Arial" w:cs="Arial"/>
          <w:sz w:val="21"/>
          <w:szCs w:val="21"/>
          <w:shd w:val="clear" w:color="auto" w:fill="FFFFFF"/>
        </w:rPr>
        <w:t xml:space="preserve"> start with testosterone. T</w:t>
      </w:r>
      <w:r w:rsidR="00E849E2" w:rsidRPr="00565E69">
        <w:rPr>
          <w:rFonts w:ascii="Arial" w:hAnsi="Arial" w:cs="Arial"/>
          <w:shd w:val="clear" w:color="auto" w:fill="FFFFFF"/>
        </w:rPr>
        <w:t>estosterone is produced by the Leydig cells in testes in men and by the ovaries, adrenal glands, fat cells and skin cells in women.</w:t>
      </w:r>
    </w:p>
    <w:p w14:paraId="0E158055" w14:textId="0C0D4CCB" w:rsidR="00E849E2" w:rsidRDefault="00813705" w:rsidP="00565E69">
      <w:pPr>
        <w:jc w:val="center"/>
        <w:rPr>
          <w:rFonts w:ascii="Arial" w:hAnsi="Arial" w:cs="Arial"/>
          <w:color w:val="222222"/>
          <w:shd w:val="clear" w:color="auto" w:fill="FFFFFF"/>
        </w:rPr>
      </w:pPr>
      <w:r>
        <w:rPr>
          <w:noProof/>
        </w:rPr>
        <w:drawing>
          <wp:inline distT="0" distB="0" distL="0" distR="0" wp14:anchorId="47F1E5E7" wp14:editId="0B5C1034">
            <wp:extent cx="5045923" cy="2576157"/>
            <wp:effectExtent l="19050" t="19050" r="21590" b="15240"/>
            <wp:docPr id="5" name="Picture 5" descr="Leydig Cell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ydig Cell - an overview | ScienceDirect Top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2532" cy="2610164"/>
                    </a:xfrm>
                    <a:prstGeom prst="rect">
                      <a:avLst/>
                    </a:prstGeom>
                    <a:noFill/>
                    <a:ln w="12700">
                      <a:solidFill>
                        <a:schemeClr val="tx1"/>
                      </a:solidFill>
                    </a:ln>
                  </pic:spPr>
                </pic:pic>
              </a:graphicData>
            </a:graphic>
          </wp:inline>
        </w:drawing>
      </w:r>
    </w:p>
    <w:p w14:paraId="1813D73F" w14:textId="4C06BA90" w:rsidR="00565E69" w:rsidRPr="00565E69" w:rsidRDefault="00565E69" w:rsidP="00565E69">
      <w:pPr>
        <w:rPr>
          <w:rFonts w:ascii="Arial" w:hAnsi="Arial" w:cs="Arial"/>
          <w:shd w:val="clear" w:color="auto" w:fill="FFFFFF"/>
        </w:rPr>
      </w:pPr>
      <w:r>
        <w:rPr>
          <w:rFonts w:ascii="Arial" w:hAnsi="Arial" w:cs="Arial"/>
          <w:color w:val="222222"/>
          <w:shd w:val="clear" w:color="auto" w:fill="FFFFFF"/>
        </w:rPr>
        <w:t xml:space="preserve">By the way, </w:t>
      </w:r>
      <w:r>
        <w:rPr>
          <w:rFonts w:ascii="Arial" w:hAnsi="Arial" w:cs="Arial"/>
          <w:shd w:val="clear" w:color="auto" w:fill="FFFFFF"/>
        </w:rPr>
        <w:t>t</w:t>
      </w:r>
      <w:r w:rsidRPr="00565E69">
        <w:rPr>
          <w:rFonts w:ascii="Arial" w:hAnsi="Arial" w:cs="Arial"/>
          <w:shd w:val="clear" w:color="auto" w:fill="FFFFFF"/>
        </w:rPr>
        <w:t xml:space="preserve">he Leydig cells in males produces estrogen. </w:t>
      </w:r>
    </w:p>
    <w:p w14:paraId="7547C542" w14:textId="6C270259" w:rsidR="00813705" w:rsidRDefault="000713E0" w:rsidP="00565E69">
      <w:pPr>
        <w:rPr>
          <w:rFonts w:ascii="Arial" w:hAnsi="Arial" w:cs="Arial"/>
          <w:color w:val="222222"/>
          <w:shd w:val="clear" w:color="auto" w:fill="FFFFFF"/>
        </w:rPr>
      </w:pPr>
      <w:r>
        <w:rPr>
          <w:rFonts w:ascii="Arial" w:hAnsi="Arial" w:cs="Arial"/>
          <w:color w:val="222222"/>
          <w:shd w:val="clear" w:color="auto" w:fill="FFFFFF"/>
        </w:rPr>
        <w:t xml:space="preserve">The hormonal pathway and feedback </w:t>
      </w:r>
      <w:proofErr w:type="gramStart"/>
      <w:r>
        <w:rPr>
          <w:rFonts w:ascii="Arial" w:hAnsi="Arial" w:cs="Arial"/>
          <w:color w:val="222222"/>
          <w:shd w:val="clear" w:color="auto" w:fill="FFFFFF"/>
        </w:rPr>
        <w:t>is</w:t>
      </w:r>
      <w:proofErr w:type="gramEnd"/>
      <w:r>
        <w:rPr>
          <w:rFonts w:ascii="Arial" w:hAnsi="Arial" w:cs="Arial"/>
          <w:color w:val="222222"/>
          <w:shd w:val="clear" w:color="auto" w:fill="FFFFFF"/>
        </w:rPr>
        <w:t xml:space="preserve"> very straightforward (if you remember your anatomy well).</w:t>
      </w:r>
    </w:p>
    <w:p w14:paraId="2F91FD6E" w14:textId="0C04BDAA" w:rsidR="000713E0" w:rsidRDefault="000713E0" w:rsidP="00565E69">
      <w:pPr>
        <w:rPr>
          <w:rFonts w:ascii="Arial" w:hAnsi="Arial" w:cs="Arial"/>
          <w:color w:val="222222"/>
          <w:shd w:val="clear" w:color="auto" w:fill="FFFFFF"/>
        </w:rPr>
      </w:pPr>
      <w:r>
        <w:rPr>
          <w:rFonts w:ascii="Arial" w:hAnsi="Arial" w:cs="Arial"/>
          <w:color w:val="222222"/>
          <w:shd w:val="clear" w:color="auto" w:fill="FFFFFF"/>
        </w:rPr>
        <w:t>The ‘brain’ decides testosterone needs to be released into the bloodstream of the body. From the hypothalamus of the brain GnRH (</w:t>
      </w:r>
      <w:r w:rsidRPr="000713E0">
        <w:rPr>
          <w:rFonts w:ascii="Arial" w:hAnsi="Arial" w:cs="Arial"/>
          <w:color w:val="222222"/>
          <w:shd w:val="clear" w:color="auto" w:fill="FFFFFF"/>
        </w:rPr>
        <w:t>gonadotropin-releasing hormone</w:t>
      </w:r>
      <w:r>
        <w:rPr>
          <w:rFonts w:ascii="Arial" w:hAnsi="Arial" w:cs="Arial"/>
          <w:color w:val="222222"/>
          <w:shd w:val="clear" w:color="auto" w:fill="FFFFFF"/>
        </w:rPr>
        <w:t>)</w:t>
      </w:r>
      <w:r w:rsidRPr="000713E0">
        <w:rPr>
          <w:rFonts w:ascii="Arial" w:hAnsi="Arial" w:cs="Arial"/>
          <w:color w:val="222222"/>
          <w:shd w:val="clear" w:color="auto" w:fill="FFFFFF"/>
        </w:rPr>
        <w:t> </w:t>
      </w:r>
      <w:r>
        <w:rPr>
          <w:rFonts w:ascii="Arial" w:hAnsi="Arial" w:cs="Arial"/>
          <w:color w:val="222222"/>
          <w:shd w:val="clear" w:color="auto" w:fill="FFFFFF"/>
        </w:rPr>
        <w:t xml:space="preserve">is released into the special blood vessels that travels from the hypothalamus to the anterior pituitary gland, the hypophyseal portal veins. GnRH will stimulate the cells of the anterior pituitary gland to release into the blood FSH and LH. They will travel to the testes to stimulate the Sertoli cells and Leydig </w:t>
      </w:r>
      <w:r w:rsidR="00A110B2">
        <w:rPr>
          <w:rFonts w:ascii="Arial" w:hAnsi="Arial" w:cs="Arial"/>
          <w:color w:val="222222"/>
          <w:shd w:val="clear" w:color="auto" w:fill="FFFFFF"/>
        </w:rPr>
        <w:t>cells,</w:t>
      </w:r>
      <w:r>
        <w:rPr>
          <w:rFonts w:ascii="Arial" w:hAnsi="Arial" w:cs="Arial"/>
          <w:color w:val="222222"/>
          <w:shd w:val="clear" w:color="auto" w:fill="FFFFFF"/>
        </w:rPr>
        <w:t xml:space="preserve"> respectively. </w:t>
      </w:r>
    </w:p>
    <w:p w14:paraId="42F88B84" w14:textId="71FC00C1" w:rsidR="000713E0" w:rsidRDefault="000713E0" w:rsidP="00565E69">
      <w:pPr>
        <w:rPr>
          <w:rFonts w:ascii="Arial" w:hAnsi="Arial" w:cs="Arial"/>
          <w:shd w:val="clear" w:color="auto" w:fill="FFFFFF"/>
        </w:rPr>
      </w:pPr>
      <w:r>
        <w:rPr>
          <w:rFonts w:ascii="Arial" w:hAnsi="Arial" w:cs="Arial"/>
          <w:color w:val="222222"/>
          <w:shd w:val="clear" w:color="auto" w:fill="FFFFFF"/>
        </w:rPr>
        <w:t xml:space="preserve">I like molecules so you know this is going to be important to me. FSH and LH use cAMP </w:t>
      </w:r>
      <w:r w:rsidR="002F4403">
        <w:rPr>
          <w:rFonts w:ascii="Arial" w:hAnsi="Arial" w:cs="Arial"/>
          <w:color w:val="222222"/>
          <w:shd w:val="clear" w:color="auto" w:fill="FFFFFF"/>
        </w:rPr>
        <w:t xml:space="preserve">and PKA (protein kinase A) </w:t>
      </w:r>
      <w:r>
        <w:rPr>
          <w:rFonts w:ascii="Arial" w:hAnsi="Arial" w:cs="Arial"/>
          <w:color w:val="222222"/>
          <w:shd w:val="clear" w:color="auto" w:fill="FFFFFF"/>
        </w:rPr>
        <w:t xml:space="preserve">second messenger pathways to stimulate their target cells. But what we learned about from above, testosterone is a steroid hormone </w:t>
      </w:r>
      <w:r w:rsidR="00E40333">
        <w:rPr>
          <w:rFonts w:ascii="Arial" w:hAnsi="Arial" w:cs="Arial"/>
          <w:color w:val="222222"/>
          <w:shd w:val="clear" w:color="auto" w:fill="FFFFFF"/>
        </w:rPr>
        <w:t xml:space="preserve">and acts as one on its target cells. </w:t>
      </w:r>
      <w:r w:rsidR="00BC309E">
        <w:rPr>
          <w:rFonts w:ascii="Arial" w:hAnsi="Arial" w:cs="Arial"/>
          <w:color w:val="222222"/>
          <w:shd w:val="clear" w:color="auto" w:fill="FFFFFF"/>
        </w:rPr>
        <w:t xml:space="preserve">Ah ha Paul, you </w:t>
      </w:r>
      <w:proofErr w:type="gramStart"/>
      <w:r w:rsidR="00BC309E">
        <w:rPr>
          <w:rFonts w:ascii="Arial" w:hAnsi="Arial" w:cs="Arial"/>
          <w:color w:val="222222"/>
          <w:shd w:val="clear" w:color="auto" w:fill="FFFFFF"/>
        </w:rPr>
        <w:t>didn’t</w:t>
      </w:r>
      <w:proofErr w:type="gramEnd"/>
      <w:r w:rsidR="00BC309E">
        <w:rPr>
          <w:rFonts w:ascii="Arial" w:hAnsi="Arial" w:cs="Arial"/>
          <w:color w:val="222222"/>
          <w:shd w:val="clear" w:color="auto" w:fill="FFFFFF"/>
        </w:rPr>
        <w:t xml:space="preserve"> mention what second messenger pathway GnRH used on the cells of the anterior pituitary gland? OK, GnRH uses </w:t>
      </w:r>
      <w:r w:rsidR="00523702">
        <w:rPr>
          <w:rFonts w:ascii="Arial" w:hAnsi="Arial" w:cs="Arial"/>
          <w:color w:val="222222"/>
          <w:shd w:val="clear" w:color="auto" w:fill="FFFFFF"/>
        </w:rPr>
        <w:t>the GnRH receptor embedded in the cells of the anterior pituitary gland and that GnR</w:t>
      </w:r>
      <w:r w:rsidR="00B87DDB">
        <w:rPr>
          <w:rFonts w:ascii="Arial" w:hAnsi="Arial" w:cs="Arial"/>
          <w:color w:val="222222"/>
          <w:shd w:val="clear" w:color="auto" w:fill="FFFFFF"/>
        </w:rPr>
        <w:t>H</w:t>
      </w:r>
      <w:r w:rsidR="00523702">
        <w:rPr>
          <w:rFonts w:ascii="Arial" w:hAnsi="Arial" w:cs="Arial"/>
          <w:color w:val="222222"/>
          <w:shd w:val="clear" w:color="auto" w:fill="FFFFFF"/>
        </w:rPr>
        <w:t xml:space="preserve"> receptor is a 7-transmembrane, G-protein coupled receptor. The GnRH receptor stimulates</w:t>
      </w:r>
      <w:r w:rsidR="00523702" w:rsidRPr="00523702">
        <w:rPr>
          <w:rFonts w:ascii="Arial" w:hAnsi="Arial" w:cs="Arial"/>
          <w:color w:val="222222"/>
          <w:shd w:val="clear" w:color="auto" w:fill="FFFFFF"/>
        </w:rPr>
        <w:t xml:space="preserve"> G-</w:t>
      </w:r>
      <w:r w:rsidR="00523702" w:rsidRPr="00523702">
        <w:rPr>
          <w:rFonts w:ascii="Arial" w:hAnsi="Arial" w:cs="Arial"/>
          <w:shd w:val="clear" w:color="auto" w:fill="FFFFFF"/>
        </w:rPr>
        <w:t>proteins that activate a </w:t>
      </w:r>
      <w:hyperlink r:id="rId8" w:tooltip="Phosphatidylinositol" w:history="1">
        <w:r w:rsidR="00523702" w:rsidRPr="00523702">
          <w:rPr>
            <w:rStyle w:val="Hyperlink"/>
            <w:rFonts w:ascii="Arial" w:hAnsi="Arial" w:cs="Arial"/>
            <w:color w:val="auto"/>
            <w:u w:val="none"/>
            <w:shd w:val="clear" w:color="auto" w:fill="FFFFFF"/>
          </w:rPr>
          <w:t>phosphatidylinositol</w:t>
        </w:r>
      </w:hyperlink>
      <w:r w:rsidR="00523702" w:rsidRPr="00523702">
        <w:rPr>
          <w:rFonts w:ascii="Arial" w:hAnsi="Arial" w:cs="Arial"/>
          <w:shd w:val="clear" w:color="auto" w:fill="FFFFFF"/>
        </w:rPr>
        <w:t> (</w:t>
      </w:r>
      <w:proofErr w:type="spellStart"/>
      <w:r w:rsidR="00523702" w:rsidRPr="00523702">
        <w:rPr>
          <w:rFonts w:ascii="Arial" w:hAnsi="Arial" w:cs="Arial"/>
          <w:shd w:val="clear" w:color="auto" w:fill="FFFFFF"/>
        </w:rPr>
        <w:t>PtdIns</w:t>
      </w:r>
      <w:proofErr w:type="spellEnd"/>
      <w:r w:rsidR="00523702" w:rsidRPr="00523702">
        <w:rPr>
          <w:rFonts w:ascii="Arial" w:hAnsi="Arial" w:cs="Arial"/>
          <w:shd w:val="clear" w:color="auto" w:fill="FFFFFF"/>
        </w:rPr>
        <w:t>)-</w:t>
      </w:r>
      <w:hyperlink r:id="rId9" w:tooltip="Calcium" w:history="1">
        <w:r w:rsidR="00523702" w:rsidRPr="00523702">
          <w:rPr>
            <w:rStyle w:val="Hyperlink"/>
            <w:rFonts w:ascii="Arial" w:hAnsi="Arial" w:cs="Arial"/>
            <w:color w:val="auto"/>
            <w:u w:val="none"/>
            <w:shd w:val="clear" w:color="auto" w:fill="FFFFFF"/>
          </w:rPr>
          <w:t>calcium</w:t>
        </w:r>
      </w:hyperlink>
      <w:r w:rsidR="00523702" w:rsidRPr="00523702">
        <w:rPr>
          <w:rFonts w:ascii="Arial" w:hAnsi="Arial" w:cs="Arial"/>
          <w:shd w:val="clear" w:color="auto" w:fill="FFFFFF"/>
        </w:rPr>
        <w:t> </w:t>
      </w:r>
      <w:hyperlink r:id="rId10" w:tooltip="Second messenger" w:history="1">
        <w:r w:rsidR="00523702" w:rsidRPr="00523702">
          <w:rPr>
            <w:rStyle w:val="Hyperlink"/>
            <w:rFonts w:ascii="Arial" w:hAnsi="Arial" w:cs="Arial"/>
            <w:color w:val="auto"/>
            <w:u w:val="none"/>
            <w:shd w:val="clear" w:color="auto" w:fill="FFFFFF"/>
          </w:rPr>
          <w:t>second messenger</w:t>
        </w:r>
      </w:hyperlink>
      <w:r w:rsidR="00523702" w:rsidRPr="00523702">
        <w:rPr>
          <w:rFonts w:ascii="Arial" w:hAnsi="Arial" w:cs="Arial"/>
          <w:shd w:val="clear" w:color="auto" w:fill="FFFFFF"/>
        </w:rPr>
        <w:t> system. Activation of the GnRH</w:t>
      </w:r>
      <w:r w:rsidR="00523702">
        <w:rPr>
          <w:rFonts w:ascii="Arial" w:hAnsi="Arial" w:cs="Arial"/>
          <w:shd w:val="clear" w:color="auto" w:fill="FFFFFF"/>
        </w:rPr>
        <w:t xml:space="preserve"> receptor</w:t>
      </w:r>
      <w:r w:rsidR="00523702" w:rsidRPr="00523702">
        <w:rPr>
          <w:rFonts w:ascii="Arial" w:hAnsi="Arial" w:cs="Arial"/>
          <w:shd w:val="clear" w:color="auto" w:fill="FFFFFF"/>
        </w:rPr>
        <w:t xml:space="preserve"> ultimately causes the release of </w:t>
      </w:r>
      <w:hyperlink r:id="rId11" w:tooltip="Follicle stimulating hormone" w:history="1">
        <w:r w:rsidR="00523702" w:rsidRPr="00523702">
          <w:rPr>
            <w:rStyle w:val="Hyperlink"/>
            <w:rFonts w:ascii="Arial" w:hAnsi="Arial" w:cs="Arial"/>
            <w:color w:val="auto"/>
            <w:u w:val="none"/>
            <w:shd w:val="clear" w:color="auto" w:fill="FFFFFF"/>
          </w:rPr>
          <w:t>follicle stimulating hormone</w:t>
        </w:r>
      </w:hyperlink>
      <w:r w:rsidR="00523702" w:rsidRPr="00523702">
        <w:rPr>
          <w:rFonts w:ascii="Arial" w:hAnsi="Arial" w:cs="Arial"/>
          <w:shd w:val="clear" w:color="auto" w:fill="FFFFFF"/>
        </w:rPr>
        <w:t> (FSH) and </w:t>
      </w:r>
      <w:hyperlink r:id="rId12" w:tooltip="Luteinizing hormone" w:history="1">
        <w:r w:rsidR="00523702" w:rsidRPr="00523702">
          <w:rPr>
            <w:rStyle w:val="Hyperlink"/>
            <w:rFonts w:ascii="Arial" w:hAnsi="Arial" w:cs="Arial"/>
            <w:color w:val="auto"/>
            <w:u w:val="none"/>
            <w:shd w:val="clear" w:color="auto" w:fill="FFFFFF"/>
          </w:rPr>
          <w:t>luteinizing hormone</w:t>
        </w:r>
      </w:hyperlink>
      <w:r w:rsidR="00523702" w:rsidRPr="00523702">
        <w:rPr>
          <w:rFonts w:ascii="Arial" w:hAnsi="Arial" w:cs="Arial"/>
          <w:shd w:val="clear" w:color="auto" w:fill="FFFFFF"/>
        </w:rPr>
        <w:t> (LH).</w:t>
      </w:r>
    </w:p>
    <w:p w14:paraId="242FFC62" w14:textId="767F9A92" w:rsidR="00523702" w:rsidRDefault="00523702" w:rsidP="00523702">
      <w:pPr>
        <w:jc w:val="center"/>
        <w:rPr>
          <w:rFonts w:ascii="Arial" w:hAnsi="Arial" w:cs="Arial"/>
          <w:color w:val="222222"/>
          <w:shd w:val="clear" w:color="auto" w:fill="FFFFFF"/>
        </w:rPr>
      </w:pPr>
      <w:r>
        <w:rPr>
          <w:noProof/>
        </w:rPr>
        <w:lastRenderedPageBreak/>
        <w:drawing>
          <wp:inline distT="0" distB="0" distL="0" distR="0" wp14:anchorId="38B51884" wp14:editId="2FF6F43A">
            <wp:extent cx="4438650" cy="3432556"/>
            <wp:effectExtent l="19050" t="19050" r="19050" b="15875"/>
            <wp:docPr id="3" name="Picture 3" descr="Signal transduction pathway | Cell signaling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l transduction pathway | Cell signaling (article) | Khan Acade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1923" cy="3442820"/>
                    </a:xfrm>
                    <a:prstGeom prst="rect">
                      <a:avLst/>
                    </a:prstGeom>
                    <a:noFill/>
                    <a:ln w="12700">
                      <a:solidFill>
                        <a:schemeClr val="tx1"/>
                      </a:solidFill>
                    </a:ln>
                  </pic:spPr>
                </pic:pic>
              </a:graphicData>
            </a:graphic>
          </wp:inline>
        </w:drawing>
      </w:r>
    </w:p>
    <w:p w14:paraId="1859D5CB" w14:textId="11F8116B" w:rsidR="00B87DDB" w:rsidRDefault="00B87DDB" w:rsidP="00523702">
      <w:pPr>
        <w:jc w:val="center"/>
        <w:rPr>
          <w:rFonts w:ascii="Arial" w:hAnsi="Arial" w:cs="Arial"/>
          <w:color w:val="222222"/>
          <w:shd w:val="clear" w:color="auto" w:fill="FFFFFF"/>
        </w:rPr>
      </w:pPr>
      <w:r>
        <w:rPr>
          <w:noProof/>
        </w:rPr>
        <w:drawing>
          <wp:inline distT="0" distB="0" distL="0" distR="0" wp14:anchorId="5BBD3FF4" wp14:editId="1E487795">
            <wp:extent cx="4505489" cy="3484245"/>
            <wp:effectExtent l="19050" t="19050" r="2857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5445" cy="3491945"/>
                    </a:xfrm>
                    <a:prstGeom prst="rect">
                      <a:avLst/>
                    </a:prstGeom>
                    <a:noFill/>
                    <a:ln w="12700">
                      <a:solidFill>
                        <a:schemeClr val="tx1"/>
                      </a:solidFill>
                    </a:ln>
                  </pic:spPr>
                </pic:pic>
              </a:graphicData>
            </a:graphic>
          </wp:inline>
        </w:drawing>
      </w:r>
    </w:p>
    <w:p w14:paraId="03546291" w14:textId="19E03FDD" w:rsidR="00523702" w:rsidRDefault="00523702" w:rsidP="00523702">
      <w:pPr>
        <w:jc w:val="center"/>
        <w:rPr>
          <w:rFonts w:ascii="Arial" w:hAnsi="Arial" w:cs="Arial"/>
          <w:color w:val="222222"/>
          <w:shd w:val="clear" w:color="auto" w:fill="FFFFFF"/>
        </w:rPr>
      </w:pPr>
      <w:hyperlink r:id="rId15" w:history="1">
        <w:r w:rsidRPr="003D09D7">
          <w:rPr>
            <w:rStyle w:val="Hyperlink"/>
            <w:rFonts w:ascii="Arial" w:hAnsi="Arial" w:cs="Arial"/>
            <w:shd w:val="clear" w:color="auto" w:fill="FFFFFF"/>
          </w:rPr>
          <w:t>https://youtu.b</w:t>
        </w:r>
        <w:r w:rsidRPr="003D09D7">
          <w:rPr>
            <w:rStyle w:val="Hyperlink"/>
            <w:rFonts w:ascii="Arial" w:hAnsi="Arial" w:cs="Arial"/>
            <w:shd w:val="clear" w:color="auto" w:fill="FFFFFF"/>
          </w:rPr>
          <w:t>e</w:t>
        </w:r>
        <w:r w:rsidRPr="003D09D7">
          <w:rPr>
            <w:rStyle w:val="Hyperlink"/>
            <w:rFonts w:ascii="Arial" w:hAnsi="Arial" w:cs="Arial"/>
            <w:shd w:val="clear" w:color="auto" w:fill="FFFFFF"/>
          </w:rPr>
          <w:t>/8_YsRPcyDMY</w:t>
        </w:r>
      </w:hyperlink>
      <w:r>
        <w:rPr>
          <w:rFonts w:ascii="Arial" w:hAnsi="Arial" w:cs="Arial"/>
          <w:color w:val="222222"/>
          <w:shd w:val="clear" w:color="auto" w:fill="FFFFFF"/>
        </w:rPr>
        <w:t xml:space="preserve">   or try</w:t>
      </w:r>
    </w:p>
    <w:p w14:paraId="4AFEAF11" w14:textId="78239724" w:rsidR="00523702" w:rsidRDefault="00523702" w:rsidP="00523702">
      <w:pPr>
        <w:jc w:val="center"/>
      </w:pPr>
      <w:hyperlink r:id="rId16" w:history="1">
        <w:r>
          <w:rPr>
            <w:rStyle w:val="Hyperlink"/>
          </w:rPr>
          <w:t>https://www.youtube.com/watch?v=8_YsRPcyDMY&amp;feature=youtu.be</w:t>
        </w:r>
      </w:hyperlink>
    </w:p>
    <w:p w14:paraId="086A2695" w14:textId="77777777" w:rsidR="00523702" w:rsidRDefault="00523702" w:rsidP="00523702">
      <w:pPr>
        <w:jc w:val="center"/>
        <w:rPr>
          <w:rFonts w:ascii="Arial" w:hAnsi="Arial" w:cs="Arial"/>
          <w:color w:val="222222"/>
          <w:shd w:val="clear" w:color="auto" w:fill="FFFFFF"/>
        </w:rPr>
      </w:pPr>
    </w:p>
    <w:p w14:paraId="153264A8" w14:textId="6BDEFC51" w:rsidR="00523702" w:rsidRDefault="00523702" w:rsidP="00523702">
      <w:pPr>
        <w:rPr>
          <w:rFonts w:ascii="Arial" w:hAnsi="Arial" w:cs="Arial"/>
          <w:color w:val="222222"/>
          <w:shd w:val="clear" w:color="auto" w:fill="FFFFFF"/>
        </w:rPr>
      </w:pPr>
    </w:p>
    <w:p w14:paraId="06785AA6" w14:textId="1EFD054F" w:rsidR="00523702" w:rsidRDefault="00523702" w:rsidP="00523702">
      <w:pPr>
        <w:jc w:val="center"/>
        <w:rPr>
          <w:rFonts w:ascii="Arial" w:hAnsi="Arial" w:cs="Arial"/>
          <w:color w:val="222222"/>
          <w:shd w:val="clear" w:color="auto" w:fill="FFFFFF"/>
        </w:rPr>
      </w:pPr>
      <w:r>
        <w:rPr>
          <w:noProof/>
        </w:rPr>
        <w:lastRenderedPageBreak/>
        <w:drawing>
          <wp:inline distT="0" distB="0" distL="0" distR="0" wp14:anchorId="0CC7AC05" wp14:editId="542D0731">
            <wp:extent cx="6353175" cy="4764881"/>
            <wp:effectExtent l="0" t="0" r="0" b="0"/>
            <wp:docPr id="7" name="Picture 7" descr="PPT - SIGNAL TRANSDUCTION PowerPoint Presentation,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T - SIGNAL TRANSDUCTION PowerPoint Presentation, free downloa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9034" cy="4769275"/>
                    </a:xfrm>
                    <a:prstGeom prst="rect">
                      <a:avLst/>
                    </a:prstGeom>
                    <a:noFill/>
                    <a:ln>
                      <a:noFill/>
                    </a:ln>
                  </pic:spPr>
                </pic:pic>
              </a:graphicData>
            </a:graphic>
          </wp:inline>
        </w:drawing>
      </w:r>
    </w:p>
    <w:p w14:paraId="0E47D288" w14:textId="5D2809A6" w:rsidR="00EB6112" w:rsidRDefault="00EB6112" w:rsidP="00EB6112">
      <w:pPr>
        <w:jc w:val="center"/>
        <w:rPr>
          <w:rFonts w:ascii="Arial" w:hAnsi="Arial" w:cs="Arial"/>
          <w:color w:val="222222"/>
          <w:shd w:val="clear" w:color="auto" w:fill="FFFFFF"/>
        </w:rPr>
      </w:pPr>
      <w:r>
        <w:rPr>
          <w:noProof/>
        </w:rPr>
        <w:drawing>
          <wp:inline distT="0" distB="0" distL="0" distR="0" wp14:anchorId="16983D28" wp14:editId="3B3D79CB">
            <wp:extent cx="3626610" cy="3076575"/>
            <wp:effectExtent l="19050" t="19050" r="12065" b="9525"/>
            <wp:docPr id="8" name="Picture 8" descr="Gonad Hormones (LH/FSH/Testosterone/Estrogen) Axis - Ste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nad Hormones (LH/FSH/Testosterone/Estrogen) Axis - Stepwa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9884" cy="3121769"/>
                    </a:xfrm>
                    <a:prstGeom prst="rect">
                      <a:avLst/>
                    </a:prstGeom>
                    <a:noFill/>
                    <a:ln w="12700">
                      <a:solidFill>
                        <a:schemeClr val="tx1"/>
                      </a:solidFill>
                    </a:ln>
                  </pic:spPr>
                </pic:pic>
              </a:graphicData>
            </a:graphic>
          </wp:inline>
        </w:drawing>
      </w:r>
    </w:p>
    <w:p w14:paraId="0964597E" w14:textId="111CBD63" w:rsidR="00EB6112" w:rsidRDefault="00EB6112" w:rsidP="00EB6112">
      <w:pPr>
        <w:jc w:val="center"/>
        <w:rPr>
          <w:rFonts w:ascii="Arial" w:hAnsi="Arial" w:cs="Arial"/>
          <w:color w:val="222222"/>
          <w:shd w:val="clear" w:color="auto" w:fill="FFFFFF"/>
        </w:rPr>
      </w:pPr>
      <w:r>
        <w:rPr>
          <w:noProof/>
        </w:rPr>
        <w:lastRenderedPageBreak/>
        <w:drawing>
          <wp:inline distT="0" distB="0" distL="0" distR="0" wp14:anchorId="169A4600" wp14:editId="377C28F8">
            <wp:extent cx="6248400" cy="4686300"/>
            <wp:effectExtent l="0" t="0" r="0" b="0"/>
            <wp:docPr id="6" name="Picture 6" descr="Pin on Integrated Human Biology (I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on Integrated Human Biology (IH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9773" cy="4687330"/>
                    </a:xfrm>
                    <a:prstGeom prst="rect">
                      <a:avLst/>
                    </a:prstGeom>
                    <a:noFill/>
                    <a:ln>
                      <a:noFill/>
                    </a:ln>
                  </pic:spPr>
                </pic:pic>
              </a:graphicData>
            </a:graphic>
          </wp:inline>
        </w:drawing>
      </w:r>
    </w:p>
    <w:p w14:paraId="4859C421" w14:textId="77777777" w:rsidR="00EB6112" w:rsidRDefault="00EB6112" w:rsidP="00565E69">
      <w:pPr>
        <w:rPr>
          <w:rFonts w:ascii="Arial" w:hAnsi="Arial" w:cs="Arial"/>
          <w:color w:val="222222"/>
          <w:shd w:val="clear" w:color="auto" w:fill="FFFFFF"/>
        </w:rPr>
      </w:pPr>
    </w:p>
    <w:p w14:paraId="2EE3639B" w14:textId="371D32C2" w:rsidR="002F4403" w:rsidRDefault="002F4403" w:rsidP="00565E69">
      <w:pPr>
        <w:rPr>
          <w:rFonts w:ascii="Arial" w:hAnsi="Arial" w:cs="Arial"/>
          <w:color w:val="222222"/>
          <w:shd w:val="clear" w:color="auto" w:fill="FFFFFF"/>
        </w:rPr>
      </w:pPr>
    </w:p>
    <w:p w14:paraId="76310F7E" w14:textId="54F3CA50" w:rsidR="00A63022" w:rsidRDefault="00A63022" w:rsidP="00565E69">
      <w:pPr>
        <w:rPr>
          <w:rFonts w:ascii="Arial" w:hAnsi="Arial" w:cs="Arial"/>
          <w:color w:val="222222"/>
          <w:shd w:val="clear" w:color="auto" w:fill="FFFFFF"/>
        </w:rPr>
      </w:pPr>
      <w:r>
        <w:rPr>
          <w:noProof/>
        </w:rPr>
        <w:drawing>
          <wp:inline distT="0" distB="0" distL="0" distR="0" wp14:anchorId="6824F90D" wp14:editId="2F093F62">
            <wp:extent cx="3751292" cy="1790631"/>
            <wp:effectExtent l="0" t="0" r="1905" b="635"/>
            <wp:docPr id="9" name="Picture 9" descr="Biology of Reproduction on Twitter: &quot;A historical perspectiv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ology of Reproduction on Twitter: &quot;A historical perspective 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3159" cy="1824936"/>
                    </a:xfrm>
                    <a:prstGeom prst="rect">
                      <a:avLst/>
                    </a:prstGeom>
                    <a:noFill/>
                    <a:ln>
                      <a:noFill/>
                    </a:ln>
                  </pic:spPr>
                </pic:pic>
              </a:graphicData>
            </a:graphic>
          </wp:inline>
        </w:drawing>
      </w:r>
      <w:r>
        <w:rPr>
          <w:rFonts w:ascii="Arial" w:hAnsi="Arial" w:cs="Arial"/>
          <w:color w:val="222222"/>
          <w:shd w:val="clear" w:color="auto" w:fill="FFFFFF"/>
        </w:rPr>
        <w:t xml:space="preserve">   </w:t>
      </w:r>
      <w:r w:rsidR="00EB6112">
        <w:rPr>
          <w:rFonts w:ascii="Arial" w:hAnsi="Arial" w:cs="Arial"/>
          <w:color w:val="222222"/>
          <w:shd w:val="clear" w:color="auto" w:fill="FFFFFF"/>
        </w:rPr>
        <w:t xml:space="preserve">                       </w:t>
      </w:r>
      <w:r w:rsidR="00EB6112">
        <w:rPr>
          <w:noProof/>
        </w:rPr>
        <w:drawing>
          <wp:inline distT="0" distB="0" distL="0" distR="0" wp14:anchorId="38D78671" wp14:editId="63501F68">
            <wp:extent cx="1620520" cy="2124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2451" cy="2126606"/>
                    </a:xfrm>
                    <a:prstGeom prst="rect">
                      <a:avLst/>
                    </a:prstGeom>
                    <a:noFill/>
                    <a:ln>
                      <a:noFill/>
                    </a:ln>
                  </pic:spPr>
                </pic:pic>
              </a:graphicData>
            </a:graphic>
          </wp:inline>
        </w:drawing>
      </w:r>
    </w:p>
    <w:p w14:paraId="7C1BF923" w14:textId="21C7B988" w:rsidR="00A63022" w:rsidRPr="00A63022" w:rsidRDefault="00A63022" w:rsidP="00565E69">
      <w:pPr>
        <w:rPr>
          <w:rFonts w:ascii="Arial" w:hAnsi="Arial" w:cs="Arial"/>
          <w:color w:val="222222"/>
          <w:shd w:val="clear" w:color="auto" w:fill="FFFFFF"/>
        </w:rPr>
      </w:pPr>
      <w:r w:rsidRPr="00A63022">
        <w:rPr>
          <w:rFonts w:ascii="Arial" w:hAnsi="Arial" w:cs="Arial"/>
          <w:color w:val="222222"/>
          <w:shd w:val="clear" w:color="auto" w:fill="FFFFFF"/>
        </w:rPr>
        <w:t>Enrico Sertoli, an Italian physiologist.</w:t>
      </w:r>
      <w:r>
        <w:rPr>
          <w:rFonts w:ascii="Arial" w:hAnsi="Arial" w:cs="Arial"/>
          <w:color w:val="222222"/>
          <w:shd w:val="clear" w:color="auto" w:fill="FFFFFF"/>
        </w:rPr>
        <w:t xml:space="preserve">                                                                        </w:t>
      </w:r>
      <w:r w:rsidRPr="00A63022">
        <w:rPr>
          <w:rFonts w:ascii="Arial" w:hAnsi="Arial" w:cs="Arial"/>
          <w:color w:val="222222"/>
          <w:shd w:val="clear" w:color="auto" w:fill="FFFFFF"/>
        </w:rPr>
        <w:t>Franz von Leydig</w:t>
      </w:r>
      <w:r w:rsidR="002A5F3F">
        <w:rPr>
          <w:rFonts w:ascii="Arial" w:hAnsi="Arial" w:cs="Arial"/>
          <w:color w:val="222222"/>
          <w:shd w:val="clear" w:color="auto" w:fill="FFFFFF"/>
        </w:rPr>
        <w:t>.</w:t>
      </w:r>
      <w:r>
        <w:rPr>
          <w:rFonts w:ascii="Arial" w:hAnsi="Arial" w:cs="Arial"/>
          <w:color w:val="222222"/>
          <w:shd w:val="clear" w:color="auto" w:fill="FFFFFF"/>
        </w:rPr>
        <w:t xml:space="preserve">                                      </w:t>
      </w:r>
    </w:p>
    <w:p w14:paraId="464010DA" w14:textId="77777777" w:rsidR="00E40333" w:rsidRDefault="00E40333" w:rsidP="00565E69">
      <w:pPr>
        <w:rPr>
          <w:rFonts w:ascii="Arial" w:hAnsi="Arial" w:cs="Arial"/>
          <w:color w:val="222222"/>
          <w:shd w:val="clear" w:color="auto" w:fill="FFFFFF"/>
        </w:rPr>
      </w:pPr>
    </w:p>
    <w:p w14:paraId="7ABE7799" w14:textId="22C3728B" w:rsidR="000713E0" w:rsidRPr="00E849E2" w:rsidRDefault="000713E0" w:rsidP="002A5F3F">
      <w:pPr>
        <w:rPr>
          <w:rFonts w:ascii="Arial" w:hAnsi="Arial" w:cs="Arial"/>
          <w:color w:val="222222"/>
          <w:shd w:val="clear" w:color="auto" w:fill="FFFFFF"/>
        </w:rPr>
      </w:pPr>
    </w:p>
    <w:p w14:paraId="219F5907" w14:textId="7B02896B" w:rsidR="00E849E2" w:rsidRDefault="00E849E2" w:rsidP="000713E0">
      <w:pPr>
        <w:jc w:val="center"/>
        <w:rPr>
          <w:rFonts w:ascii="Arial" w:hAnsi="Arial" w:cs="Arial"/>
          <w:color w:val="4D5156"/>
          <w:sz w:val="21"/>
          <w:szCs w:val="21"/>
          <w:shd w:val="clear" w:color="auto" w:fill="FFFFFF"/>
        </w:rPr>
      </w:pPr>
    </w:p>
    <w:p w14:paraId="3B98CC4A" w14:textId="4D0CEBCF" w:rsidR="00B2117E" w:rsidRDefault="00B2117E" w:rsidP="00B2117E">
      <w:pPr>
        <w:rPr>
          <w:rFonts w:ascii="Arial" w:hAnsi="Arial" w:cs="Arial"/>
          <w:color w:val="4D5156"/>
          <w:sz w:val="21"/>
          <w:szCs w:val="21"/>
          <w:shd w:val="clear" w:color="auto" w:fill="FFFFFF"/>
        </w:rPr>
      </w:pPr>
      <w:r>
        <w:rPr>
          <w:rFonts w:ascii="Arial" w:hAnsi="Arial" w:cs="Arial"/>
          <w:color w:val="4D5156"/>
          <w:sz w:val="21"/>
          <w:szCs w:val="21"/>
          <w:shd w:val="clear" w:color="auto" w:fill="FFFFFF"/>
        </w:rPr>
        <w:t>Now what about estrogen, I mean, estradiol, I mean 17-beta-estradiol and progesterone?</w:t>
      </w:r>
    </w:p>
    <w:p w14:paraId="03BF4529" w14:textId="46D66DEE" w:rsidR="00B2117E" w:rsidRDefault="00B2117E" w:rsidP="00B2117E">
      <w:pPr>
        <w:jc w:val="center"/>
        <w:rPr>
          <w:rFonts w:ascii="Arial" w:hAnsi="Arial" w:cs="Arial"/>
          <w:color w:val="4D5156"/>
          <w:sz w:val="21"/>
          <w:szCs w:val="21"/>
          <w:shd w:val="clear" w:color="auto" w:fill="FFFFFF"/>
        </w:rPr>
      </w:pPr>
      <w:r>
        <w:rPr>
          <w:noProof/>
        </w:rPr>
        <w:lastRenderedPageBreak/>
        <w:drawing>
          <wp:inline distT="0" distB="0" distL="0" distR="0" wp14:anchorId="779C7F81" wp14:editId="25D06599">
            <wp:extent cx="4105275" cy="4789488"/>
            <wp:effectExtent l="19050" t="19050" r="952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5202" cy="4801070"/>
                    </a:xfrm>
                    <a:prstGeom prst="rect">
                      <a:avLst/>
                    </a:prstGeom>
                    <a:noFill/>
                    <a:ln w="12700">
                      <a:solidFill>
                        <a:schemeClr val="tx1"/>
                      </a:solidFill>
                    </a:ln>
                  </pic:spPr>
                </pic:pic>
              </a:graphicData>
            </a:graphic>
          </wp:inline>
        </w:drawing>
      </w:r>
    </w:p>
    <w:p w14:paraId="2B442B03" w14:textId="389B15AA" w:rsidR="00B2117E" w:rsidRPr="00951422" w:rsidRDefault="00B2117E" w:rsidP="00B2117E">
      <w:pPr>
        <w:rPr>
          <w:rFonts w:ascii="Arial" w:hAnsi="Arial" w:cs="Arial"/>
          <w:sz w:val="21"/>
          <w:szCs w:val="21"/>
          <w:shd w:val="clear" w:color="auto" w:fill="FFFFFF"/>
        </w:rPr>
      </w:pPr>
      <w:r w:rsidRPr="00951422">
        <w:rPr>
          <w:rFonts w:ascii="Arial" w:hAnsi="Arial" w:cs="Arial"/>
          <w:sz w:val="21"/>
          <w:szCs w:val="21"/>
          <w:shd w:val="clear" w:color="auto" w:fill="FFFFFF"/>
        </w:rPr>
        <w:t xml:space="preserve">In women, FSH and LH from the anterior pituitary gland stimulate the cells of the ovaries (via cAMP and PKA) to release estradiol and progesterone into the blood to act on their target cells. </w:t>
      </w:r>
    </w:p>
    <w:p w14:paraId="309AFD97" w14:textId="4FBB818D" w:rsidR="00B2117E" w:rsidRDefault="00B2117E" w:rsidP="00B2117E">
      <w:pPr>
        <w:jc w:val="center"/>
        <w:rPr>
          <w:rFonts w:ascii="Arial" w:hAnsi="Arial" w:cs="Arial"/>
          <w:color w:val="4D5156"/>
          <w:sz w:val="21"/>
          <w:szCs w:val="21"/>
          <w:shd w:val="clear" w:color="auto" w:fill="FFFFFF"/>
        </w:rPr>
      </w:pPr>
      <w:r>
        <w:rPr>
          <w:noProof/>
        </w:rPr>
        <w:drawing>
          <wp:inline distT="0" distB="0" distL="0" distR="0" wp14:anchorId="16293C2C" wp14:editId="05A6168B">
            <wp:extent cx="4762500" cy="3352800"/>
            <wp:effectExtent l="19050" t="19050" r="19050" b="19050"/>
            <wp:docPr id="13" name="Picture 13" descr="Bio 1107 chapter 50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io 1107 chapter 50 Flashcards | Quizl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w="12700">
                      <a:solidFill>
                        <a:schemeClr val="tx1"/>
                      </a:solidFill>
                    </a:ln>
                  </pic:spPr>
                </pic:pic>
              </a:graphicData>
            </a:graphic>
          </wp:inline>
        </w:drawing>
      </w:r>
    </w:p>
    <w:p w14:paraId="6765DAC2" w14:textId="02EC6400" w:rsidR="00B2117E" w:rsidRPr="00951422" w:rsidRDefault="00B2117E" w:rsidP="00B2117E">
      <w:pPr>
        <w:rPr>
          <w:rFonts w:ascii="Arial" w:hAnsi="Arial" w:cs="Arial"/>
          <w:sz w:val="21"/>
          <w:szCs w:val="21"/>
          <w:shd w:val="clear" w:color="auto" w:fill="FFFFFF"/>
        </w:rPr>
      </w:pPr>
      <w:r w:rsidRPr="00951422">
        <w:rPr>
          <w:rFonts w:ascii="Arial" w:hAnsi="Arial" w:cs="Arial"/>
          <w:sz w:val="21"/>
          <w:szCs w:val="21"/>
          <w:shd w:val="clear" w:color="auto" w:fill="FFFFFF"/>
        </w:rPr>
        <w:t>And what exactly is happening in the ovarian cells due to stimulation by FSH and LH? See below:</w:t>
      </w:r>
    </w:p>
    <w:p w14:paraId="41C51111" w14:textId="4A356B7F" w:rsidR="00B2117E" w:rsidRDefault="00B2117E" w:rsidP="00B2117E">
      <w:pPr>
        <w:jc w:val="center"/>
        <w:rPr>
          <w:rFonts w:ascii="Arial" w:hAnsi="Arial" w:cs="Arial"/>
          <w:color w:val="4D5156"/>
          <w:sz w:val="21"/>
          <w:szCs w:val="21"/>
          <w:shd w:val="clear" w:color="auto" w:fill="FFFFFF"/>
        </w:rPr>
      </w:pPr>
      <w:r>
        <w:rPr>
          <w:noProof/>
        </w:rPr>
        <w:lastRenderedPageBreak/>
        <w:drawing>
          <wp:inline distT="0" distB="0" distL="0" distR="0" wp14:anchorId="3102BDB1" wp14:editId="606CD508">
            <wp:extent cx="5972175" cy="4389590"/>
            <wp:effectExtent l="19050" t="19050" r="9525" b="11430"/>
            <wp:docPr id="14" name="Picture 14" descr="Steroidogenic pathway. The antral follicle is responsibl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eroidogenic pathway. The antral follicle is responsible f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0657" cy="4395825"/>
                    </a:xfrm>
                    <a:prstGeom prst="rect">
                      <a:avLst/>
                    </a:prstGeom>
                    <a:noFill/>
                    <a:ln w="12700">
                      <a:solidFill>
                        <a:schemeClr val="tx1"/>
                      </a:solidFill>
                    </a:ln>
                  </pic:spPr>
                </pic:pic>
              </a:graphicData>
            </a:graphic>
          </wp:inline>
        </w:drawing>
      </w:r>
    </w:p>
    <w:p w14:paraId="474D9705" w14:textId="77777777" w:rsidR="00E822AB" w:rsidRPr="00951422" w:rsidRDefault="00B2117E" w:rsidP="00B2117E">
      <w:pPr>
        <w:rPr>
          <w:rFonts w:ascii="Arial" w:hAnsi="Arial" w:cs="Arial"/>
          <w:sz w:val="21"/>
          <w:szCs w:val="21"/>
          <w:shd w:val="clear" w:color="auto" w:fill="FFFFFF"/>
        </w:rPr>
      </w:pPr>
      <w:r w:rsidRPr="00951422">
        <w:rPr>
          <w:rFonts w:ascii="Arial" w:hAnsi="Arial" w:cs="Arial"/>
          <w:sz w:val="21"/>
          <w:szCs w:val="21"/>
          <w:shd w:val="clear" w:color="auto" w:fill="FFFFFF"/>
        </w:rPr>
        <w:t xml:space="preserve">Yes, the ovarian cells use cholesterol to make estradiol and progesterone. Why? The estrogen and progesterone produced by the ovaries are the ovaries way of communicating with the uterus. </w:t>
      </w:r>
      <w:r w:rsidR="00E822AB" w:rsidRPr="00951422">
        <w:rPr>
          <w:rFonts w:ascii="Arial" w:hAnsi="Arial" w:cs="Arial"/>
          <w:sz w:val="21"/>
          <w:szCs w:val="21"/>
          <w:shd w:val="clear" w:color="auto" w:fill="FFFFFF"/>
        </w:rPr>
        <w:t xml:space="preserve"> </w:t>
      </w:r>
    </w:p>
    <w:p w14:paraId="533EE873" w14:textId="74AB8DDB" w:rsidR="00B2117E" w:rsidRDefault="00E822AB" w:rsidP="00B2117E">
      <w:p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 </w:t>
      </w:r>
      <w:r>
        <w:rPr>
          <w:noProof/>
        </w:rPr>
        <w:drawing>
          <wp:inline distT="0" distB="0" distL="0" distR="0" wp14:anchorId="58547997" wp14:editId="66B0D6EE">
            <wp:extent cx="3312180" cy="2218902"/>
            <wp:effectExtent l="19050" t="19050" r="21590" b="10160"/>
            <wp:docPr id="16" name="Picture 16" descr="SIU SOM Histology 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U SOM Histology ER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1857" cy="2245483"/>
                    </a:xfrm>
                    <a:prstGeom prst="rect">
                      <a:avLst/>
                    </a:prstGeom>
                    <a:noFill/>
                    <a:ln w="12700">
                      <a:solidFill>
                        <a:schemeClr val="tx1"/>
                      </a:solidFill>
                    </a:ln>
                  </pic:spPr>
                </pic:pic>
              </a:graphicData>
            </a:graphic>
          </wp:inline>
        </w:drawing>
      </w:r>
      <w:r>
        <w:rPr>
          <w:rFonts w:ascii="Arial" w:hAnsi="Arial" w:cs="Arial"/>
          <w:color w:val="4D5156"/>
          <w:sz w:val="21"/>
          <w:szCs w:val="21"/>
          <w:shd w:val="clear" w:color="auto" w:fill="FFFFFF"/>
        </w:rPr>
        <w:t xml:space="preserve">    </w:t>
      </w:r>
      <w:r>
        <w:rPr>
          <w:noProof/>
        </w:rPr>
        <w:drawing>
          <wp:inline distT="0" distB="0" distL="0" distR="0" wp14:anchorId="6DD6F5A7" wp14:editId="5676654C">
            <wp:extent cx="3265334" cy="2200275"/>
            <wp:effectExtent l="19050" t="19050" r="11430" b="9525"/>
            <wp:docPr id="15" name="Picture 15" descr="SIU SOM Histology 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U SOM Histology ER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3197" cy="2225788"/>
                    </a:xfrm>
                    <a:prstGeom prst="rect">
                      <a:avLst/>
                    </a:prstGeom>
                    <a:noFill/>
                    <a:ln w="12700">
                      <a:solidFill>
                        <a:schemeClr val="tx1"/>
                      </a:solidFill>
                    </a:ln>
                  </pic:spPr>
                </pic:pic>
              </a:graphicData>
            </a:graphic>
          </wp:inline>
        </w:drawing>
      </w:r>
    </w:p>
    <w:p w14:paraId="5AA4DB02" w14:textId="7E13B9F1" w:rsidR="00835DAC" w:rsidRDefault="00951422" w:rsidP="00951422">
      <w:pPr>
        <w:jc w:val="center"/>
        <w:rPr>
          <w:rFonts w:ascii="Arial" w:hAnsi="Arial" w:cs="Arial"/>
          <w:color w:val="4D5156"/>
          <w:sz w:val="21"/>
          <w:szCs w:val="21"/>
          <w:shd w:val="clear" w:color="auto" w:fill="FFFFFF"/>
        </w:rPr>
      </w:pPr>
      <w:r>
        <w:rPr>
          <w:noProof/>
        </w:rPr>
        <w:drawing>
          <wp:inline distT="0" distB="0" distL="0" distR="0" wp14:anchorId="10357DE3" wp14:editId="3DBA6831">
            <wp:extent cx="2352675" cy="1622243"/>
            <wp:effectExtent l="19050" t="19050" r="9525" b="16510"/>
            <wp:docPr id="17" name="Picture 17" descr="Perimenopause | Articles | Mount Nittany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erimenopause | Articles | Mount Nittany Health Sys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596" cy="1664250"/>
                    </a:xfrm>
                    <a:prstGeom prst="rect">
                      <a:avLst/>
                    </a:prstGeom>
                    <a:noFill/>
                    <a:ln w="12700">
                      <a:solidFill>
                        <a:schemeClr val="tx1"/>
                      </a:solidFill>
                    </a:ln>
                  </pic:spPr>
                </pic:pic>
              </a:graphicData>
            </a:graphic>
          </wp:inline>
        </w:drawing>
      </w:r>
    </w:p>
    <w:p w14:paraId="55D15F6A" w14:textId="6F735D2E" w:rsidR="00951422" w:rsidRDefault="005D1952" w:rsidP="005D1952">
      <w:pPr>
        <w:jc w:val="center"/>
        <w:rPr>
          <w:rFonts w:ascii="Arial" w:hAnsi="Arial" w:cs="Arial"/>
          <w:color w:val="4D5156"/>
          <w:sz w:val="21"/>
          <w:szCs w:val="21"/>
          <w:shd w:val="clear" w:color="auto" w:fill="FFFFFF"/>
        </w:rPr>
      </w:pPr>
      <w:r>
        <w:rPr>
          <w:noProof/>
        </w:rPr>
        <w:lastRenderedPageBreak/>
        <w:drawing>
          <wp:inline distT="0" distB="0" distL="0" distR="0" wp14:anchorId="78FC994D" wp14:editId="27547E05">
            <wp:extent cx="6191250" cy="2438400"/>
            <wp:effectExtent l="19050" t="19050" r="19050" b="19050"/>
            <wp:docPr id="18" name="Picture 18" descr="What YOU SHOULD KNOW about Thin Endometrial Uterine Lining — H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hat YOU SHOULD KNOW about Thin Endometrial Uterine Lining — Hop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2438400"/>
                    </a:xfrm>
                    <a:prstGeom prst="rect">
                      <a:avLst/>
                    </a:prstGeom>
                    <a:noFill/>
                    <a:ln w="12700">
                      <a:solidFill>
                        <a:schemeClr val="tx1"/>
                      </a:solidFill>
                    </a:ln>
                  </pic:spPr>
                </pic:pic>
              </a:graphicData>
            </a:graphic>
          </wp:inline>
        </w:drawing>
      </w:r>
    </w:p>
    <w:p w14:paraId="37CAA5F9" w14:textId="4DA07A0B" w:rsidR="005D1952" w:rsidRDefault="005D1952" w:rsidP="005D1952">
      <w:pPr>
        <w:jc w:val="center"/>
        <w:rPr>
          <w:rFonts w:ascii="Arial" w:hAnsi="Arial" w:cs="Arial"/>
          <w:color w:val="4D5156"/>
          <w:sz w:val="21"/>
          <w:szCs w:val="21"/>
          <w:shd w:val="clear" w:color="auto" w:fill="FFFFFF"/>
        </w:rPr>
      </w:pPr>
      <w:r>
        <w:rPr>
          <w:noProof/>
        </w:rPr>
        <w:drawing>
          <wp:inline distT="0" distB="0" distL="0" distR="0" wp14:anchorId="0ED2F250" wp14:editId="1E661781">
            <wp:extent cx="5200650" cy="2286000"/>
            <wp:effectExtent l="19050" t="19050" r="19050" b="19050"/>
            <wp:docPr id="19" name="Picture 19" descr="Puberty - Female - General Revision for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uberty - Female - General Revision for GC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650" cy="2286000"/>
                    </a:xfrm>
                    <a:prstGeom prst="rect">
                      <a:avLst/>
                    </a:prstGeom>
                    <a:noFill/>
                    <a:ln w="12700">
                      <a:solidFill>
                        <a:schemeClr val="tx1"/>
                      </a:solidFill>
                    </a:ln>
                  </pic:spPr>
                </pic:pic>
              </a:graphicData>
            </a:graphic>
          </wp:inline>
        </w:drawing>
      </w:r>
    </w:p>
    <w:p w14:paraId="2076CB18" w14:textId="1D7091F1" w:rsidR="005D1952" w:rsidRDefault="005D1952" w:rsidP="005D1952">
      <w:pPr>
        <w:jc w:val="center"/>
        <w:rPr>
          <w:rFonts w:ascii="Arial" w:hAnsi="Arial" w:cs="Arial"/>
          <w:color w:val="4D5156"/>
          <w:sz w:val="21"/>
          <w:szCs w:val="21"/>
          <w:shd w:val="clear" w:color="auto" w:fill="FFFFFF"/>
        </w:rPr>
      </w:pPr>
    </w:p>
    <w:p w14:paraId="029B8F1D" w14:textId="095418F8" w:rsidR="00F9128B" w:rsidRDefault="00F9128B" w:rsidP="005D1952">
      <w:pPr>
        <w:jc w:val="center"/>
        <w:rPr>
          <w:rFonts w:ascii="Arial" w:hAnsi="Arial" w:cs="Arial"/>
          <w:color w:val="4D5156"/>
          <w:sz w:val="21"/>
          <w:szCs w:val="21"/>
          <w:shd w:val="clear" w:color="auto" w:fill="FFFFFF"/>
        </w:rPr>
      </w:pPr>
      <w:r>
        <w:rPr>
          <w:rFonts w:ascii="Arial" w:hAnsi="Arial" w:cs="Arial"/>
          <w:color w:val="4D5156"/>
          <w:sz w:val="21"/>
          <w:szCs w:val="21"/>
          <w:shd w:val="clear" w:color="auto" w:fill="FFFFFF"/>
        </w:rPr>
        <w:t>The End.</w:t>
      </w:r>
    </w:p>
    <w:p w14:paraId="7A4E9D95" w14:textId="77777777" w:rsidR="00F9128B" w:rsidRPr="00951422" w:rsidRDefault="00F9128B" w:rsidP="005D1952">
      <w:pPr>
        <w:jc w:val="center"/>
        <w:rPr>
          <w:rFonts w:ascii="Arial" w:hAnsi="Arial" w:cs="Arial"/>
          <w:color w:val="4D5156"/>
          <w:sz w:val="21"/>
          <w:szCs w:val="21"/>
          <w:shd w:val="clear" w:color="auto" w:fill="FFFFFF"/>
        </w:rPr>
      </w:pPr>
    </w:p>
    <w:sectPr w:rsidR="00F9128B" w:rsidRPr="00951422" w:rsidSect="00835D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35DAC"/>
    <w:rsid w:val="000713E0"/>
    <w:rsid w:val="000B23F7"/>
    <w:rsid w:val="00100DB5"/>
    <w:rsid w:val="002A5F3F"/>
    <w:rsid w:val="002F2AAA"/>
    <w:rsid w:val="002F4403"/>
    <w:rsid w:val="003A7CB6"/>
    <w:rsid w:val="00523702"/>
    <w:rsid w:val="00565E69"/>
    <w:rsid w:val="005D1952"/>
    <w:rsid w:val="00626540"/>
    <w:rsid w:val="006D6072"/>
    <w:rsid w:val="00813705"/>
    <w:rsid w:val="00835DAC"/>
    <w:rsid w:val="00951422"/>
    <w:rsid w:val="00A110B2"/>
    <w:rsid w:val="00A63022"/>
    <w:rsid w:val="00B2117E"/>
    <w:rsid w:val="00B87DDB"/>
    <w:rsid w:val="00BC309E"/>
    <w:rsid w:val="00C41008"/>
    <w:rsid w:val="00E40333"/>
    <w:rsid w:val="00E822AB"/>
    <w:rsid w:val="00E849E2"/>
    <w:rsid w:val="00EB6112"/>
    <w:rsid w:val="00F8342D"/>
    <w:rsid w:val="00F91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D7281"/>
  <w15:chartTrackingRefBased/>
  <w15:docId w15:val="{80FA152B-0ECE-4A21-98A9-778B80E6D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35DAC"/>
    <w:rPr>
      <w:i/>
      <w:iCs/>
    </w:rPr>
  </w:style>
  <w:style w:type="character" w:styleId="Hyperlink">
    <w:name w:val="Hyperlink"/>
    <w:basedOn w:val="DefaultParagraphFont"/>
    <w:uiPriority w:val="99"/>
    <w:unhideWhenUsed/>
    <w:rsid w:val="00523702"/>
    <w:rPr>
      <w:color w:val="0000FF" w:themeColor="hyperlink"/>
      <w:u w:val="single"/>
    </w:rPr>
  </w:style>
  <w:style w:type="character" w:styleId="UnresolvedMention">
    <w:name w:val="Unresolved Mention"/>
    <w:basedOn w:val="DefaultParagraphFont"/>
    <w:uiPriority w:val="99"/>
    <w:semiHidden/>
    <w:unhideWhenUsed/>
    <w:rsid w:val="00523702"/>
    <w:rPr>
      <w:color w:val="605E5C"/>
      <w:shd w:val="clear" w:color="auto" w:fill="E1DFDD"/>
    </w:rPr>
  </w:style>
  <w:style w:type="character" w:styleId="FollowedHyperlink">
    <w:name w:val="FollowedHyperlink"/>
    <w:basedOn w:val="DefaultParagraphFont"/>
    <w:uiPriority w:val="99"/>
    <w:semiHidden/>
    <w:unhideWhenUsed/>
    <w:rsid w:val="005237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customXml" Target="../customXml/item3.xml"/><Relationship Id="rId7" Type="http://schemas.openxmlformats.org/officeDocument/2006/relationships/image" Target="media/image4.jpeg"/><Relationship Id="rId12" Type="http://schemas.openxmlformats.org/officeDocument/2006/relationships/hyperlink" Target="https://en.wikipedia.org/wiki/Luteinizing_hormone"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https://www.youtube.com/watch?v=8_YsRPcyDMY&amp;feature=youtu.be" TargetMode="External"/><Relationship Id="rId20" Type="http://schemas.openxmlformats.org/officeDocument/2006/relationships/image" Target="media/image10.jpeg"/><Relationship Id="rId29" Type="http://schemas.openxmlformats.org/officeDocument/2006/relationships/image" Target="media/image19.gi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n.wikipedia.org/wiki/Follicle_stimulating_hormone" TargetMode="External"/><Relationship Id="rId24" Type="http://schemas.openxmlformats.org/officeDocument/2006/relationships/image" Target="media/image14.png"/><Relationship Id="rId32" Type="http://schemas.openxmlformats.org/officeDocument/2006/relationships/customXml" Target="../customXml/item1.xml"/><Relationship Id="rId5" Type="http://schemas.openxmlformats.org/officeDocument/2006/relationships/image" Target="media/image2.jpeg"/><Relationship Id="rId15" Type="http://schemas.openxmlformats.org/officeDocument/2006/relationships/hyperlink" Target="https://youtu.be/8_YsRPcyDMY" TargetMode="Externa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https://en.wikipedia.org/wiki/Second_messenger"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en.wikipedia.org/wiki/Calcium"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 Id="rId8" Type="http://schemas.openxmlformats.org/officeDocument/2006/relationships/hyperlink" Target="https://en.wikipedia.org/wiki/Phosphatidylinosit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7F27FF-876F-4A6C-8B34-F548A295F61F}"/>
</file>

<file path=customXml/itemProps2.xml><?xml version="1.0" encoding="utf-8"?>
<ds:datastoreItem xmlns:ds="http://schemas.openxmlformats.org/officeDocument/2006/customXml" ds:itemID="{14794127-FD50-4992-B89C-A16F840EE8D7}"/>
</file>

<file path=customXml/itemProps3.xml><?xml version="1.0" encoding="utf-8"?>
<ds:datastoreItem xmlns:ds="http://schemas.openxmlformats.org/officeDocument/2006/customXml" ds:itemID="{647FBDBC-4244-4094-A69E-4A884F19CFB0}"/>
</file>

<file path=docProps/app.xml><?xml version="1.0" encoding="utf-8"?>
<Properties xmlns="http://schemas.openxmlformats.org/officeDocument/2006/extended-properties" xmlns:vt="http://schemas.openxmlformats.org/officeDocument/2006/docPropsVTypes">
  <Template>Normal</Template>
  <TotalTime>5</TotalTime>
  <Pages>9</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2020-05-27T22:12:00Z</dcterms:created>
  <dcterms:modified xsi:type="dcterms:W3CDTF">2020-05-27T22:12:00Z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18014800</vt:r8>
  </property>
</Properties>
</file>